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Daily Crime Log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may not ever delete something from the log.  You can update, and do it within 60 days of the report, but cannot delete.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Crime log must be kept for 7 years</w:t>
      </w:r>
    </w:p>
    <w:p w:rsidR="00000000" w:rsidDel="00000000" w:rsidP="00000000" w:rsidRDefault="00000000" w:rsidRPr="00000000" w14:paraId="00000004">
      <w:pPr>
        <w:pageBreakBefore w:val="0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Missing Student Requirements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that have left campus and go missing during break periods (spring break, winter, summer etc) do not require activation of process/protocol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Spring break trips sponsored by University and a student goes missing does require University to respond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living on campus during break (ie.: summer research programs) are our responsibility if they go missing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Do students living in “host family housing” assigned by the University -- do we need to use this policy?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3"/>
        </w:numPr>
        <w:spacing w:after="0" w:afterAutospacing="0"/>
        <w:ind w:left="1440" w:hanging="360"/>
        <w:rPr/>
      </w:pPr>
      <w:r w:rsidDel="00000000" w:rsidR="00000000" w:rsidRPr="00000000">
        <w:rPr>
          <w:rtl w:val="0"/>
        </w:rPr>
        <w:t xml:space="preserve">It depends on the agreement with the family.  What does the family provide to the student?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3"/>
        </w:numPr>
        <w:spacing w:after="0" w:afterAutospacing="0"/>
        <w:ind w:left="1440" w:hanging="360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Get copies of agreements with host families from Darrel to confirm what families do for our students.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Require students to register a contact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Missing person contact list needs to be secured and have minimal access.  List should be separate from emergency contact to ensure it is a smaller list viewing the information.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a student replies and confirms that they are fine/not missing then request opportunity to “lay eyes” on student an do a welfare report.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Drug-Free Schools and Communities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4 requirements of DFSCA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Narrow" w:cs="Arial Narrow" w:eastAsia="Arial Narrow" w:hAnsi="Arial Narrow"/>
        <w:sz w:val="22"/>
        <w:szCs w:val="22"/>
        <w:lang w:val="en"/>
      </w:rPr>
    </w:rPrDefault>
    <w:pPrDefault>
      <w:pPr>
        <w:widowControl w:val="0"/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Arial Narrow" w:cs="Arial Narrow" w:eastAsia="Arial Narrow" w:hAnsi="Arial Narrow"/>
      <w:b w:val="1"/>
      <w:color w:val="cc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color w:val="434343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color w:val="43434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B6ADE709064EA713D503208C8475" ma:contentTypeVersion="10" ma:contentTypeDescription="Create a new document." ma:contentTypeScope="" ma:versionID="a757876f48a49439e893add3255229f0">
  <xsd:schema xmlns:xsd="http://www.w3.org/2001/XMLSchema" xmlns:xs="http://www.w3.org/2001/XMLSchema" xmlns:p="http://schemas.microsoft.com/office/2006/metadata/properties" xmlns:ns2="008583f1-9b18-4336-aba1-af0bb972fdd8" xmlns:ns3="ea4ca875-1357-439d-96c3-5bbdb0a64314" targetNamespace="http://schemas.microsoft.com/office/2006/metadata/properties" ma:root="true" ma:fieldsID="4e1d488fd90a56436e7e1cdfc698ff55" ns2:_="" ns3:_="">
    <xsd:import namespace="008583f1-9b18-4336-aba1-af0bb972fdd8"/>
    <xsd:import namespace="ea4ca875-1357-439d-96c3-5bbdb0a64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83f1-9b18-4336-aba1-af0bb972f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ca875-1357-439d-96c3-5bbdb0a64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9DFB42-C22E-42D3-B07F-BAEBE6655C63}"/>
</file>

<file path=customXml/itemProps2.xml><?xml version="1.0" encoding="utf-8"?>
<ds:datastoreItem xmlns:ds="http://schemas.openxmlformats.org/officeDocument/2006/customXml" ds:itemID="{D4662D2E-08EA-4D44-AAB6-DFC243D21AA4}"/>
</file>

<file path=customXml/itemProps3.xml><?xml version="1.0" encoding="utf-8"?>
<ds:datastoreItem xmlns:ds="http://schemas.openxmlformats.org/officeDocument/2006/customXml" ds:itemID="{790D1E9E-049A-4E80-91D3-BCD014DF755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0x01010032A7B6ADE709064EA713D503208C8475</vt:lpwstr>
  </property>
</Properties>
</file>